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3" w:rsidRPr="00452333" w:rsidRDefault="00452333" w:rsidP="00C36574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41A0D" w:rsidRDefault="00641A0D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36574" w:rsidRDefault="00463747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29.12.2023</w:t>
      </w:r>
      <w:r w:rsidR="00C36574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 w:rsidR="00C36574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12</w:t>
      </w:r>
      <w:r w:rsidR="00F531E0">
        <w:rPr>
          <w:rFonts w:ascii="Times New Roman" w:hAnsi="Times New Roman"/>
          <w:sz w:val="28"/>
        </w:rPr>
        <w:t>57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E534B" w:rsidRPr="002E534B" w:rsidRDefault="00452333" w:rsidP="002E534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г.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2E534B"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(с изменениями </w:t>
      </w:r>
      <w:r w:rsidR="002E534B" w:rsidRPr="002E534B">
        <w:rPr>
          <w:rFonts w:ascii="Times New Roman" w:eastAsiaTheme="minorHAnsi" w:hAnsi="Times New Roman"/>
          <w:sz w:val="28"/>
          <w:szCs w:val="28"/>
          <w:lang w:eastAsia="en-US"/>
        </w:rPr>
        <w:br/>
        <w:t>от 29 ноября 2022 г. № 847, от 28 июня 2023 г. №451), решением</w:t>
      </w:r>
      <w:r w:rsidR="002E534B" w:rsidRPr="002E534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Совета Усть-Лабинского городского поселения Усть-Лабинского района </w:t>
      </w:r>
      <w:r w:rsidR="002E534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2E534B" w:rsidRPr="002E534B">
        <w:rPr>
          <w:rFonts w:ascii="Times New Roman" w:eastAsiaTheme="minorHAnsi" w:hAnsi="Times New Roman" w:cstheme="minorBidi"/>
          <w:sz w:val="28"/>
          <w:szCs w:val="28"/>
          <w:lang w:eastAsia="en-US"/>
        </w:rPr>
        <w:t>от 19 декабря 2023 г. № 3 протокол № 59</w:t>
      </w:r>
      <w:r w:rsidR="002E534B"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2E534B" w:rsidRPr="002E534B">
        <w:rPr>
          <w:rFonts w:ascii="Times New Roman" w:eastAsiaTheme="minorHAnsi" w:hAnsi="Times New Roman"/>
          <w:color w:val="000000"/>
          <w:spacing w:val="-2"/>
          <w:sz w:val="28"/>
          <w:szCs w:val="28"/>
          <w:lang w:eastAsia="en-US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2E534B" w:rsidRPr="002E534B">
        <w:rPr>
          <w:rFonts w:ascii="Times New Roman" w:eastAsiaTheme="minorHAnsi" w:hAnsi="Times New Roman"/>
          <w:sz w:val="28"/>
          <w:szCs w:val="28"/>
          <w:lang w:eastAsia="en-US"/>
        </w:rPr>
        <w:t xml:space="preserve"> п о с т а н о в л я ю:</w:t>
      </w:r>
    </w:p>
    <w:p w:rsidR="00452333" w:rsidRDefault="00452333" w:rsidP="002E534B">
      <w:pPr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следующие изменения:</w:t>
      </w:r>
    </w:p>
    <w:p w:rsidR="00452333" w:rsidRDefault="00452333" w:rsidP="004523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916F35" w:rsidRPr="00916F35" w:rsidRDefault="00452333" w:rsidP="0091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="00916F35" w:rsidRPr="00916F3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исполняющего обязанности </w:t>
      </w:r>
      <w:r w:rsidR="00916F35" w:rsidRPr="00916F35"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Щемелинина О.В.»;</w:t>
      </w:r>
    </w:p>
    <w:p w:rsidR="00452333" w:rsidRDefault="00452333" w:rsidP="00916F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>
        <w:rPr>
          <w:rFonts w:ascii="Times New Roman" w:hAnsi="Times New Roman"/>
          <w:sz w:val="28"/>
          <w:szCs w:val="28"/>
        </w:rPr>
        <w:t>новой редакции согласно приложению к настоящему постановлению.</w:t>
      </w:r>
    </w:p>
    <w:p w:rsidR="00916F35" w:rsidRDefault="00916F35" w:rsidP="00916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6F35" w:rsidRDefault="00916F35" w:rsidP="00916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333" w:rsidRDefault="00452333" w:rsidP="00916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силу: </w:t>
      </w:r>
    </w:p>
    <w:p w:rsidR="00452333" w:rsidRDefault="00452333" w:rsidP="00452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 от 29 декабря 2022 г. № 982 «О внесении изменений в постановления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поселения»»;</w:t>
      </w:r>
    </w:p>
    <w:p w:rsidR="00452333" w:rsidRDefault="00452333" w:rsidP="00452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09 января 2023 г. № 7 «О внесении изменения в постановления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поселения»»; </w:t>
      </w:r>
    </w:p>
    <w:p w:rsidR="00452333" w:rsidRDefault="00452333" w:rsidP="00566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566FD2">
        <w:rPr>
          <w:rFonts w:ascii="Times New Roman" w:hAnsi="Times New Roman"/>
          <w:sz w:val="28"/>
          <w:szCs w:val="28"/>
        </w:rPr>
        <w:t>15 ноября</w:t>
      </w:r>
      <w:r>
        <w:rPr>
          <w:rFonts w:ascii="Times New Roman" w:hAnsi="Times New Roman"/>
          <w:sz w:val="28"/>
          <w:szCs w:val="28"/>
        </w:rPr>
        <w:t xml:space="preserve"> 2</w:t>
      </w:r>
      <w:r w:rsidR="00566FD2">
        <w:rPr>
          <w:rFonts w:ascii="Times New Roman" w:hAnsi="Times New Roman"/>
          <w:sz w:val="28"/>
          <w:szCs w:val="28"/>
        </w:rPr>
        <w:t>023 г. № 948 «О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постановления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</w:t>
      </w:r>
      <w:r w:rsidR="00566FD2">
        <w:rPr>
          <w:rFonts w:ascii="Times New Roman" w:hAnsi="Times New Roman"/>
          <w:sz w:val="28"/>
          <w:szCs w:val="28"/>
        </w:rPr>
        <w:t>ойству территории поселения»».</w:t>
      </w:r>
    </w:p>
    <w:p w:rsidR="00452333" w:rsidRDefault="00452333" w:rsidP="00452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  <w:t>Усть-Лабинского района (Бугай О. В.) разместить настоящее в государственной автоматизированной системе «Управление» в течение 10 дней со дня подписания.</w:t>
      </w:r>
    </w:p>
    <w:p w:rsidR="00452333" w:rsidRDefault="00452333" w:rsidP="00452333">
      <w:pPr>
        <w:spacing w:after="0" w:line="240" w:lineRule="auto"/>
        <w:ind w:firstLine="708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52333" w:rsidRDefault="00452333" w:rsidP="00452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 01 января 2024 года.</w:t>
      </w:r>
    </w:p>
    <w:p w:rsidR="00452333" w:rsidRDefault="00452333" w:rsidP="00452333">
      <w:pPr>
        <w:spacing w:after="0"/>
        <w:rPr>
          <w:rFonts w:ascii="Times New Roman" w:hAnsi="Times New Roman"/>
          <w:sz w:val="28"/>
          <w:szCs w:val="28"/>
        </w:rPr>
      </w:pPr>
    </w:p>
    <w:p w:rsidR="00452333" w:rsidRDefault="00452333" w:rsidP="00452333">
      <w:pPr>
        <w:spacing w:after="0"/>
        <w:rPr>
          <w:rFonts w:ascii="Times New Roman" w:hAnsi="Times New Roman"/>
          <w:sz w:val="28"/>
          <w:szCs w:val="28"/>
        </w:rPr>
      </w:pPr>
    </w:p>
    <w:p w:rsidR="00452333" w:rsidRDefault="00452333" w:rsidP="004523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452333" w:rsidRDefault="00452333" w:rsidP="004523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452333" w:rsidRDefault="00452333" w:rsidP="0045233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     Д. Н. Смирнов</w:t>
      </w: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5A0" w:rsidRDefault="003705A0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3705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66FD2" w:rsidRDefault="00566FD2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566FD2" w:rsidRDefault="00F531E0" w:rsidP="00566FD2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29.12.2023 г. № 1257</w:t>
      </w: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330DA9" w:rsidRDefault="00330DA9" w:rsidP="00566F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FD2" w:rsidRDefault="00566FD2" w:rsidP="00566FD2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566FD2" w:rsidRPr="00F35B9F" w:rsidRDefault="00566FD2" w:rsidP="00566FD2">
      <w:pPr>
        <w:rPr>
          <w:rFonts w:ascii="Times New Roman" w:hAnsi="Times New Roman"/>
          <w:bCs/>
          <w:iCs/>
          <w:sz w:val="28"/>
          <w:szCs w:val="28"/>
        </w:rPr>
      </w:pP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УТВЕРЖДЕНА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постановлением администрации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Усть-Лабинского </w:t>
      </w:r>
    </w:p>
    <w:p w:rsidR="00566FD2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 xml:space="preserve">городского поселения 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 w:rsidRPr="00F35B9F">
        <w:rPr>
          <w:rFonts w:ascii="Times New Roman" w:hAnsi="Times New Roman"/>
          <w:bCs/>
          <w:iCs/>
          <w:sz w:val="28"/>
          <w:szCs w:val="28"/>
        </w:rPr>
        <w:t>Усть-Лабинского района</w:t>
      </w:r>
    </w:p>
    <w:p w:rsidR="00566FD2" w:rsidRPr="00F35B9F" w:rsidRDefault="00566FD2" w:rsidP="00566FD2">
      <w:pPr>
        <w:spacing w:after="0" w:line="240" w:lineRule="auto"/>
        <w:ind w:left="4820" w:firstLine="42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F35B9F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 xml:space="preserve"> 29.12.2021 № 1169 </w:t>
      </w:r>
    </w:p>
    <w:p w:rsidR="00566FD2" w:rsidRDefault="00566FD2" w:rsidP="00566FD2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Default="00566FD2" w:rsidP="00566F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455A1">
        <w:rPr>
          <w:rFonts w:ascii="Times New Roman" w:hAnsi="Times New Roman"/>
          <w:b/>
          <w:caps/>
          <w:sz w:val="28"/>
          <w:szCs w:val="28"/>
        </w:rPr>
        <w:t>Паспорт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«Проведение мероприятий по благоустройству территории поселения»</w:t>
      </w:r>
    </w:p>
    <w:p w:rsidR="00566FD2" w:rsidRPr="001455A1" w:rsidRDefault="00566FD2" w:rsidP="00566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131"/>
        <w:gridCol w:w="1420"/>
        <w:gridCol w:w="1098"/>
        <w:gridCol w:w="1259"/>
        <w:gridCol w:w="1754"/>
      </w:tblGrid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455A1">
              <w:rPr>
                <w:rFonts w:ascii="Times New Roman" w:hAnsi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1. Муниципальное казенное учреждение Усть-Лабинского городского поселения Усть-Лабинского района «Администр</w:t>
            </w:r>
            <w:r>
              <w:rPr>
                <w:rFonts w:ascii="Times New Roman" w:hAnsi="Times New Roman"/>
              </w:rPr>
              <w:t>ативно-техническое управление»</w:t>
            </w:r>
          </w:p>
          <w:p w:rsidR="00566FD2" w:rsidRPr="001455A1" w:rsidRDefault="00566FD2" w:rsidP="00CE7D07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55A1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«Город» Усть-Лабинского городского поселения Усть-Лабинского района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Не предусмотрены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. Создание благоприятных условий в рамках </w:t>
            </w:r>
            <w:r>
              <w:rPr>
                <w:rFonts w:ascii="Times New Roman" w:hAnsi="Times New Roman"/>
                <w:color w:val="000000" w:themeColor="text1"/>
              </w:rPr>
              <w:t xml:space="preserve">уличного освещения для жителей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Усть-Лабинского городского поселения 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  <w:p w:rsidR="00566FD2" w:rsidRPr="00A45F94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A45F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Сохранение памятников истории и культуры</w:t>
            </w:r>
          </w:p>
          <w:p w:rsidR="00566FD2" w:rsidRPr="001455A1" w:rsidRDefault="00566FD2" w:rsidP="00CE7D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A45F94">
              <w:rPr>
                <w:rFonts w:ascii="Times New Roman" w:hAnsi="Times New Roman"/>
                <w:color w:val="000000" w:themeColor="text1"/>
              </w:rPr>
              <w:t xml:space="preserve">4. Оказание услуг по </w:t>
            </w:r>
            <w:r>
              <w:rPr>
                <w:rFonts w:ascii="Times New Roman" w:hAnsi="Times New Roman"/>
                <w:color w:val="000000" w:themeColor="text1"/>
              </w:rPr>
              <w:t xml:space="preserve">очистке и уборке территории поселения, сбору отходов </w:t>
            </w:r>
            <w:r w:rsidRPr="00A45F94">
              <w:rPr>
                <w:rFonts w:ascii="Times New Roman" w:hAnsi="Times New Roman"/>
                <w:color w:val="000000" w:themeColor="text1"/>
              </w:rPr>
              <w:t xml:space="preserve">и содержанию мест захоронения 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229" w:type="dxa"/>
            <w:gridSpan w:val="6"/>
          </w:tcPr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1. Проведение технического обслуживания уличного освещения на территории поселения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 xml:space="preserve">2. Обеспечение санитарного порядка на территории поселения, поддержка работы памятника «Вечного огня», оказание услуг в обращении с бездомными животными, </w:t>
            </w:r>
            <w:r>
              <w:rPr>
                <w:rFonts w:ascii="Times New Roman" w:hAnsi="Times New Roman"/>
              </w:rPr>
              <w:t>приведение в качественное состояние элементов благоустройства в г.</w:t>
            </w:r>
            <w:r w:rsidRPr="00F46BD1">
              <w:rPr>
                <w:rFonts w:ascii="Times New Roman" w:hAnsi="Times New Roman"/>
              </w:rPr>
              <w:t xml:space="preserve"> Усть-</w:t>
            </w:r>
            <w:r>
              <w:rPr>
                <w:rFonts w:ascii="Times New Roman" w:hAnsi="Times New Roman"/>
              </w:rPr>
              <w:t>Лабинске</w:t>
            </w:r>
          </w:p>
          <w:p w:rsidR="00566FD2" w:rsidRPr="00F46BD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3. Восстановление воинских захоронений на территории Усть-Лабинского городского поселения</w:t>
            </w:r>
          </w:p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BD1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RPr="001455A1" w:rsidTr="00CE7D07">
        <w:trPr>
          <w:cantSplit/>
          <w:trHeight w:val="234"/>
        </w:trPr>
        <w:tc>
          <w:tcPr>
            <w:tcW w:w="2552" w:type="dxa"/>
          </w:tcPr>
          <w:p w:rsidR="0051004E" w:rsidRPr="001455A1" w:rsidRDefault="0051004E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229" w:type="dxa"/>
            <w:gridSpan w:val="6"/>
          </w:tcPr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51004E" w:rsidRDefault="0051004E" w:rsidP="005100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51004E" w:rsidRDefault="0051004E" w:rsidP="0051004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51004E" w:rsidRDefault="0051004E" w:rsidP="0051004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51004E" w:rsidRDefault="0051004E" w:rsidP="00510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услуги по перевозке груза автомобильным транспортом</w:t>
            </w:r>
          </w:p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ПСД по очистке оз. Копытко</w:t>
            </w:r>
          </w:p>
          <w:p w:rsidR="005D1593" w:rsidRPr="00F46BD1" w:rsidRDefault="00164E3D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</w:tr>
      <w:tr w:rsidR="00566FD2" w:rsidRPr="001455A1" w:rsidTr="00CE7D07">
        <w:trPr>
          <w:cantSplit/>
          <w:trHeight w:val="234"/>
        </w:trPr>
        <w:tc>
          <w:tcPr>
            <w:tcW w:w="2552" w:type="dxa"/>
          </w:tcPr>
          <w:p w:rsidR="00566FD2" w:rsidRPr="001455A1" w:rsidRDefault="00566FD2" w:rsidP="00CE7D07">
            <w:pPr>
              <w:pStyle w:val="ConsPlusCell"/>
              <w:widowControl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455A1"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229" w:type="dxa"/>
            <w:gridSpan w:val="6"/>
          </w:tcPr>
          <w:p w:rsidR="00566FD2" w:rsidRPr="001455A1" w:rsidRDefault="00566FD2" w:rsidP="00CE7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2022-2026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55A1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B84118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455A1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1455A1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66FD2" w:rsidP="00566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Default="00566FD2" w:rsidP="00566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Default="0051004E" w:rsidP="00566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63646">
              <w:rPr>
                <w:rFonts w:ascii="Times New Roman" w:hAnsi="Times New Roman"/>
                <w:b/>
                <w:color w:val="000000" w:themeColor="text1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D2" w:rsidRPr="00363646" w:rsidRDefault="00B84118" w:rsidP="00CE7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FD2" w:rsidRPr="00363646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  <w:tr w:rsidR="00566FD2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6FD2" w:rsidRPr="001455A1" w:rsidRDefault="00566FD2" w:rsidP="00CE7D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highlight w:val="yellow"/>
              </w:rPr>
            </w:pPr>
            <w:r w:rsidRPr="001455A1">
              <w:rPr>
                <w:rFonts w:ascii="Times New Roman" w:hAnsi="Times New Roman"/>
                <w:b/>
                <w:bCs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66370,6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58870,6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55A1"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51608,1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1455A1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41608,1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84118" w:rsidRPr="001455A1" w:rsidTr="00CE7D0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275382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118" w:rsidRPr="00363646" w:rsidRDefault="00B84118" w:rsidP="00B8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3646">
              <w:rPr>
                <w:rFonts w:ascii="Times New Roman" w:hAnsi="Times New Roman"/>
                <w:b/>
              </w:rPr>
              <w:t>0,0</w:t>
            </w:r>
          </w:p>
        </w:tc>
      </w:tr>
    </w:tbl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1. Целевые показатели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программы.</w:t>
      </w:r>
    </w:p>
    <w:p w:rsidR="00566FD2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муниципальной программы являются:</w:t>
      </w:r>
      <w:r w:rsidRPr="001455A1">
        <w:rPr>
          <w:rFonts w:ascii="Times New Roman" w:hAnsi="Times New Roman"/>
          <w:sz w:val="28"/>
          <w:szCs w:val="28"/>
        </w:rPr>
        <w:t xml:space="preserve">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sz w:val="28"/>
          <w:szCs w:val="28"/>
        </w:rPr>
        <w:t>1</w:t>
      </w: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. Создание благоприятных условий в рамках уличного освещения для жителей Усть-Лабинского городского поселения 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2. 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</w:r>
    </w:p>
    <w:p w:rsidR="00566FD2" w:rsidRPr="00DA6F8E" w:rsidRDefault="00566FD2" w:rsidP="00566FD2">
      <w:pPr>
        <w:spacing w:after="0" w:line="240" w:lineRule="auto"/>
        <w:ind w:left="-57" w:right="-57" w:firstLine="76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DA6F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Сохранение памятников истории и культуры</w:t>
      </w:r>
    </w:p>
    <w:p w:rsidR="00566FD2" w:rsidRPr="00DA6F8E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F8E">
        <w:rPr>
          <w:rFonts w:ascii="Times New Roman" w:hAnsi="Times New Roman"/>
          <w:color w:val="000000" w:themeColor="text1"/>
          <w:sz w:val="28"/>
          <w:szCs w:val="28"/>
        </w:rPr>
        <w:t>4. Оказание услуг по очистке и уборке территории поселения, сбору отходов и содержанию мест захоронения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Для достижения целей, поставленных муниципальной программой, необходимо осуществить бесперебойную работу уличного освещения, эффективную очистку от насекомых, наведение санитарного порядка путем ликвидации свалок и сбора бросового мусора на улицах города (в том числе на остановках, детских площадках, зонах отдыха) и прочее благоустройство </w:t>
      </w:r>
      <w:r w:rsidRPr="001455A1">
        <w:rPr>
          <w:rFonts w:ascii="Times New Roman" w:hAnsi="Times New Roman"/>
          <w:sz w:val="28"/>
          <w:szCs w:val="28"/>
        </w:rPr>
        <w:br/>
        <w:t>Усть-Лабинского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Усть-Лабинском района</w:t>
      </w:r>
      <w:r w:rsidRPr="001455A1">
        <w:rPr>
          <w:rFonts w:ascii="Times New Roman" w:hAnsi="Times New Roman"/>
          <w:sz w:val="28"/>
          <w:szCs w:val="28"/>
        </w:rPr>
        <w:t>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Целевые показатели муниципальной программы отражены в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5A1">
        <w:rPr>
          <w:rFonts w:ascii="Times New Roman" w:hAnsi="Times New Roman"/>
          <w:sz w:val="28"/>
          <w:szCs w:val="28"/>
        </w:rPr>
        <w:t>1.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ab/>
      </w:r>
      <w:r w:rsidRPr="001455A1">
        <w:rPr>
          <w:rFonts w:ascii="Times New Roman" w:hAnsi="Times New Roman"/>
          <w:sz w:val="28"/>
          <w:szCs w:val="28"/>
        </w:rPr>
        <w:t xml:space="preserve">Сроки реализации муниципальной программы: 2022 </w:t>
      </w:r>
      <w:r w:rsidR="0051004E"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D63D1C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 2. </w:t>
      </w:r>
      <w:r w:rsidRPr="001455A1">
        <w:rPr>
          <w:rFonts w:ascii="Times New Roman" w:hAnsi="Times New Roman"/>
          <w:b/>
          <w:color w:val="000000"/>
          <w:sz w:val="28"/>
          <w:szCs w:val="28"/>
        </w:rPr>
        <w:t>Перечень основных мероприятий муниципальной программы.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 xml:space="preserve">     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</w:t>
      </w:r>
      <w:r>
        <w:rPr>
          <w:rFonts w:ascii="Times New Roman" w:hAnsi="Times New Roman"/>
          <w:sz w:val="28"/>
          <w:szCs w:val="28"/>
        </w:rPr>
        <w:t xml:space="preserve"> титульным списком, </w:t>
      </w:r>
      <w:r>
        <w:rPr>
          <w:rFonts w:ascii="Times New Roman" w:hAnsi="Times New Roman"/>
          <w:sz w:val="28"/>
          <w:szCs w:val="28"/>
        </w:rPr>
        <w:lastRenderedPageBreak/>
        <w:t>утверждаемым</w:t>
      </w:r>
      <w:r w:rsidRPr="001455A1">
        <w:rPr>
          <w:rFonts w:ascii="Times New Roman" w:hAnsi="Times New Roman"/>
          <w:sz w:val="28"/>
          <w:szCs w:val="28"/>
        </w:rPr>
        <w:t xml:space="preserve"> распоряжением администрации Усть-Лабинского городского поселения Усть-Лабинского района.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Перечень мероприятий муниципальной пр</w:t>
      </w:r>
      <w:r>
        <w:rPr>
          <w:rFonts w:ascii="Times New Roman" w:hAnsi="Times New Roman"/>
          <w:sz w:val="28"/>
          <w:szCs w:val="28"/>
        </w:rPr>
        <w:t>ограммы изложен в приложение № 2.</w:t>
      </w:r>
    </w:p>
    <w:p w:rsidR="00566FD2" w:rsidRPr="001455A1" w:rsidRDefault="00566FD2" w:rsidP="00566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566FD2" w:rsidRPr="001455A1" w:rsidRDefault="00566FD2" w:rsidP="00566FD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муниципальной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поддержание, а также прочее благоустройств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5A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566FD2" w:rsidRPr="001455A1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566FD2" w:rsidRPr="001455A1" w:rsidRDefault="00566FD2" w:rsidP="00566FD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455A1">
        <w:rPr>
          <w:rFonts w:ascii="Times New Roman" w:hAnsi="Times New Roman"/>
          <w:b/>
          <w:sz w:val="28"/>
          <w:szCs w:val="28"/>
        </w:rPr>
        <w:t>за ее выполнением.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566FD2" w:rsidRPr="00F35B9F" w:rsidRDefault="00566FD2" w:rsidP="00566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5B9F">
        <w:rPr>
          <w:rFonts w:ascii="Times New Roman" w:hAnsi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566FD2" w:rsidRDefault="00566FD2" w:rsidP="0056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4E" w:rsidRDefault="0051004E" w:rsidP="00566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начальника отдела по вопросам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51004E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51004E" w:rsidRPr="00330DA9" w:rsidRDefault="0051004E" w:rsidP="0051004E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51004E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     </w:t>
      </w:r>
      <w:r>
        <w:rPr>
          <w:rFonts w:ascii="Times New Roman" w:hAnsi="Times New Roman"/>
          <w:color w:val="000000"/>
          <w:sz w:val="28"/>
        </w:rPr>
        <w:tab/>
        <w:t xml:space="preserve">      </w:t>
      </w:r>
      <w:r w:rsidR="00164E3D">
        <w:rPr>
          <w:rFonts w:ascii="Times New Roman" w:hAnsi="Times New Roman"/>
          <w:color w:val="000000"/>
          <w:sz w:val="28"/>
        </w:rPr>
        <w:t>О. В. Бугай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137BBB" w:rsidRDefault="00137BB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567"/>
        <w:gridCol w:w="1134"/>
        <w:gridCol w:w="1134"/>
        <w:gridCol w:w="1134"/>
        <w:gridCol w:w="1134"/>
        <w:gridCol w:w="1134"/>
      </w:tblGrid>
      <w:tr w:rsidR="0051004E" w:rsidTr="0051004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1004E" w:rsidTr="0051004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51004E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51004E" w:rsidTr="0051004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51004E" w:rsidRPr="002E7B7A" w:rsidRDefault="0051004E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51004E" w:rsidRDefault="0051004E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3 200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1 13</w:t>
            </w:r>
            <w:r w:rsidR="003A17EF" w:rsidRPr="003858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1 175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8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</w:t>
            </w:r>
            <w:r w:rsidR="003858CF" w:rsidRPr="003858CF">
              <w:rPr>
                <w:rFonts w:ascii="Times New Roman" w:hAnsi="Times New Roman"/>
                <w:color w:val="000000"/>
              </w:rPr>
              <w:t> 800 248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8D20FE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D20FE">
              <w:rPr>
                <w:rFonts w:ascii="Times New Roman" w:hAnsi="Times New Roman"/>
                <w:color w:val="000000"/>
              </w:rPr>
              <w:t>5 400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5 490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1A4296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76D4E"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Pr="00B76D4E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B76D4E">
              <w:rPr>
                <w:rFonts w:ascii="Times New Roman" w:hAnsi="Times New Roman"/>
                <w:color w:val="000000"/>
              </w:rPr>
              <w:t>м</w:t>
            </w:r>
            <w:r w:rsidRPr="00B76D4E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76D4E"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Pr="00B76D4E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61 000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3 400</w:t>
            </w:r>
          </w:p>
        </w:tc>
      </w:tr>
      <w:tr w:rsidR="003A17EF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EF" w:rsidRDefault="003A17EF" w:rsidP="003A17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Pr="003A17EF" w:rsidRDefault="003858C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858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EF" w:rsidRDefault="003A17EF" w:rsidP="003A1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A46637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3858CF" w:rsidRDefault="003858CF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E7162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услуги по перевозке </w:t>
            </w:r>
            <w:r w:rsidR="00E71626">
              <w:rPr>
                <w:rFonts w:ascii="Times New Roman" w:hAnsi="Times New Roman"/>
                <w:color w:val="000000"/>
              </w:rPr>
              <w:t>груза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ПСД по очистке оз. Копытко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9877FD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004E" w:rsidTr="00A46637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D1593" w:rsidP="001A42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4E" w:rsidRDefault="0051004E" w:rsidP="001A429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специальной техники (на базе шасси трактора)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636102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4E" w:rsidRDefault="0051004E" w:rsidP="001A4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3858CF" w:rsidRPr="003858CF" w:rsidRDefault="00330DA9" w:rsidP="003858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начальника отдела по вопросам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858CF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3858CF" w:rsidRPr="00330DA9" w:rsidRDefault="003858CF" w:rsidP="003858CF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3858CF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     </w:t>
      </w:r>
      <w:r>
        <w:rPr>
          <w:rFonts w:ascii="Times New Roman" w:hAnsi="Times New Roman"/>
          <w:color w:val="000000"/>
          <w:sz w:val="28"/>
        </w:rPr>
        <w:tab/>
        <w:t xml:space="preserve">      О. В. Бугай</w:t>
      </w: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375A3" w:rsidRDefault="00B375A3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Pr="00D8641B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858CF" w:rsidTr="00770AD5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770AD5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858CF" w:rsidTr="00CE7D07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CF" w:rsidRDefault="003858C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CF" w:rsidRDefault="003858C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Отдел по вопросам </w:t>
            </w:r>
            <w:r>
              <w:rPr>
                <w:rFonts w:ascii="Times New Roman" w:hAnsi="Times New Roman"/>
                <w:sz w:val="20"/>
              </w:rPr>
              <w:lastRenderedPageBreak/>
              <w:t>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385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3858C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</w:t>
            </w:r>
            <w:r w:rsidR="00C7164F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770AD5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CE7D07">
        <w:trPr>
          <w:trHeight w:val="299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22303,1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F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4F" w:rsidRDefault="00C7164F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C7164F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Default="00C7164F" w:rsidP="00C7164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4F" w:rsidRPr="00D8641B" w:rsidRDefault="00C7164F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E60141" w:rsidTr="00CE7D07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41" w:rsidRDefault="00E60141" w:rsidP="00C716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141" w:rsidRDefault="00E60141" w:rsidP="00C7164F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E60141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41" w:rsidRDefault="00E60141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141" w:rsidRDefault="00E60141" w:rsidP="00E60141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</w:t>
            </w:r>
            <w:r w:rsidR="00D847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Изготовление и установка гранитной плиты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Восстановление и </w:t>
            </w:r>
            <w:r>
              <w:rPr>
                <w:rFonts w:ascii="Times New Roman" w:hAnsi="Times New Roman"/>
                <w:sz w:val="20"/>
              </w:rPr>
              <w:lastRenderedPageBreak/>
              <w:t>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вопросам жилищно-</w:t>
            </w:r>
            <w:r>
              <w:rPr>
                <w:rFonts w:ascii="Times New Roman" w:hAnsi="Times New Roman"/>
                <w:sz w:val="20"/>
              </w:rPr>
              <w:lastRenderedPageBreak/>
              <w:t>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E601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E60141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Отдел по вопросам жилищно-коммунального хозяйства и благоустройства </w:t>
            </w:r>
            <w:r>
              <w:rPr>
                <w:rFonts w:ascii="Times New Roman" w:hAnsi="Times New Roman"/>
                <w:sz w:val="20"/>
              </w:rPr>
              <w:lastRenderedPageBreak/>
              <w:t>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2.1.</w:t>
            </w:r>
            <w:r w:rsidR="00281283">
              <w:rPr>
                <w:rFonts w:ascii="Times New Roman" w:hAnsi="Times New Roman"/>
                <w:sz w:val="20"/>
              </w:rPr>
              <w:t>10</w:t>
            </w: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25DD5" w:rsidRDefault="00225DD5" w:rsidP="00225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25DD5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D5" w:rsidRDefault="00225DD5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D5" w:rsidRDefault="00225DD5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услуги по перевозке груза автомобильным транспортом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Доставка оборудования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25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25DD5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Разработка ПСД по очистке оз. Копытко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Pr="00AA3EC9" w:rsidRDefault="00281283" w:rsidP="00281283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Очистка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поверхности водного зеркала </w:t>
            </w:r>
            <w:r w:rsidRPr="00AA3EC9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озера</w:t>
            </w:r>
            <w:r w:rsidRPr="00AA3EC9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от водной растительности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специальной техники (на базе шасси трактора)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Наращивание и обновление основных средств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B75FF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B75FF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452333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BC550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8548,2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B75FF" w:rsidP="002B75FF">
            <w:pPr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CE7D07">
        <w:trPr>
          <w:trHeight w:val="148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83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83" w:rsidRDefault="00281283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28128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Pr="00117D0D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281283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Default="00281283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83" w:rsidRPr="00117D0D" w:rsidRDefault="00281283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2812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281283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</w:t>
            </w:r>
            <w:proofErr w:type="gramStart"/>
            <w:r>
              <w:rPr>
                <w:rFonts w:ascii="Times New Roman" w:hAnsi="Times New Roman"/>
                <w:sz w:val="20"/>
              </w:rPr>
              <w:t>»,  Усть</w:t>
            </w:r>
            <w:proofErr w:type="gramEnd"/>
            <w:r>
              <w:rPr>
                <w:rFonts w:ascii="Times New Roman" w:hAnsi="Times New Roman"/>
                <w:sz w:val="20"/>
              </w:rPr>
              <w:t>-Лабинский район, г. Усть-Лабинск, ул. Островского, кладбище</w:t>
            </w:r>
          </w:p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64E3D" w:rsidTr="00CE7D07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3D" w:rsidRDefault="00164E3D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64E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164E3D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3D" w:rsidRDefault="00164E3D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164E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164E3D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Субсидия на иные цели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 xml:space="preserve">Погашение исполнительного листа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4770,3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443C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12321F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22682,4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7D07" w:rsidRPr="0043443C" w:rsidRDefault="00CE7D07" w:rsidP="00CE7D07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CE7D07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3443C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E7D07" w:rsidRPr="00833B0B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CE7D07" w:rsidRDefault="00CE7D07" w:rsidP="00CE7D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E7D07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7" w:rsidRPr="0043443C" w:rsidRDefault="00CE7D07" w:rsidP="00CE7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FD4B93" w:rsidRDefault="00FD4B93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833B0B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:rsidR="00330DA9" w:rsidRDefault="00833B0B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 w:rsidR="00330DA9">
        <w:rPr>
          <w:rFonts w:ascii="Times New Roman" w:hAnsi="Times New Roman"/>
          <w:color w:val="000000"/>
          <w:sz w:val="28"/>
        </w:rPr>
        <w:t>ачальник</w:t>
      </w:r>
      <w:r>
        <w:rPr>
          <w:rFonts w:ascii="Times New Roman" w:hAnsi="Times New Roman"/>
          <w:color w:val="000000"/>
          <w:sz w:val="28"/>
        </w:rPr>
        <w:t>а</w:t>
      </w:r>
      <w:r w:rsidR="00330DA9">
        <w:rPr>
          <w:rFonts w:ascii="Times New Roman" w:hAnsi="Times New Roman"/>
          <w:color w:val="000000"/>
          <w:sz w:val="28"/>
        </w:rPr>
        <w:t xml:space="preserve">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</w:t>
      </w:r>
      <w:r w:rsidR="001D225A">
        <w:rPr>
          <w:rFonts w:ascii="Times New Roman" w:hAnsi="Times New Roman"/>
          <w:color w:val="000000"/>
          <w:sz w:val="28"/>
        </w:rPr>
        <w:t>сть-Лабинского района</w:t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1D225A">
        <w:rPr>
          <w:rFonts w:ascii="Times New Roman" w:hAnsi="Times New Roman"/>
          <w:color w:val="000000"/>
          <w:sz w:val="28"/>
        </w:rPr>
        <w:tab/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 w:rsidR="00BE7FA0">
        <w:rPr>
          <w:rFonts w:ascii="Times New Roman" w:hAnsi="Times New Roman"/>
          <w:color w:val="000000"/>
          <w:sz w:val="28"/>
        </w:rPr>
        <w:t xml:space="preserve">    </w:t>
      </w:r>
      <w:r w:rsidR="001D225A">
        <w:rPr>
          <w:rFonts w:ascii="Times New Roman" w:hAnsi="Times New Roman"/>
          <w:color w:val="000000"/>
          <w:sz w:val="28"/>
        </w:rPr>
        <w:t xml:space="preserve">      </w:t>
      </w:r>
      <w:r w:rsidR="00833B0B">
        <w:rPr>
          <w:rFonts w:ascii="Times New Roman" w:hAnsi="Times New Roman"/>
          <w:color w:val="000000"/>
          <w:sz w:val="28"/>
        </w:rPr>
        <w:tab/>
        <w:t xml:space="preserve">     </w:t>
      </w:r>
      <w:r w:rsidR="001D225A">
        <w:rPr>
          <w:rFonts w:ascii="Times New Roman" w:hAnsi="Times New Roman"/>
          <w:color w:val="000000"/>
          <w:sz w:val="28"/>
        </w:rPr>
        <w:t xml:space="preserve"> </w:t>
      </w:r>
      <w:r w:rsidR="00833B0B">
        <w:rPr>
          <w:rFonts w:ascii="Times New Roman" w:hAnsi="Times New Roman"/>
          <w:color w:val="000000"/>
          <w:sz w:val="28"/>
        </w:rPr>
        <w:t>О. В. Бугай</w:t>
      </w:r>
    </w:p>
    <w:p w:rsidR="00AB5D86" w:rsidRDefault="00AB5D86" w:rsidP="00DB748D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40902"/>
    <w:rsid w:val="00072F9A"/>
    <w:rsid w:val="000B4703"/>
    <w:rsid w:val="000C2FEC"/>
    <w:rsid w:val="00117D0D"/>
    <w:rsid w:val="0012321F"/>
    <w:rsid w:val="00137BBB"/>
    <w:rsid w:val="00155DF1"/>
    <w:rsid w:val="001639E9"/>
    <w:rsid w:val="00164E3D"/>
    <w:rsid w:val="00195520"/>
    <w:rsid w:val="001A4296"/>
    <w:rsid w:val="001D225A"/>
    <w:rsid w:val="001D5651"/>
    <w:rsid w:val="002134D7"/>
    <w:rsid w:val="00225DD5"/>
    <w:rsid w:val="002764C1"/>
    <w:rsid w:val="00281283"/>
    <w:rsid w:val="002B6502"/>
    <w:rsid w:val="002B75FF"/>
    <w:rsid w:val="002C5C36"/>
    <w:rsid w:val="002D119D"/>
    <w:rsid w:val="002D76DB"/>
    <w:rsid w:val="002E534B"/>
    <w:rsid w:val="002E7B7A"/>
    <w:rsid w:val="0031063F"/>
    <w:rsid w:val="00330DA9"/>
    <w:rsid w:val="003705A0"/>
    <w:rsid w:val="003858CF"/>
    <w:rsid w:val="00385CEE"/>
    <w:rsid w:val="003A17EF"/>
    <w:rsid w:val="003A23A9"/>
    <w:rsid w:val="003C5809"/>
    <w:rsid w:val="0043443C"/>
    <w:rsid w:val="00452333"/>
    <w:rsid w:val="00454690"/>
    <w:rsid w:val="00463747"/>
    <w:rsid w:val="00466A5D"/>
    <w:rsid w:val="00494210"/>
    <w:rsid w:val="004F54A6"/>
    <w:rsid w:val="0051004E"/>
    <w:rsid w:val="0051062F"/>
    <w:rsid w:val="0052149C"/>
    <w:rsid w:val="005414F1"/>
    <w:rsid w:val="00551E26"/>
    <w:rsid w:val="00557C5A"/>
    <w:rsid w:val="00566FD2"/>
    <w:rsid w:val="005D1593"/>
    <w:rsid w:val="005E21F9"/>
    <w:rsid w:val="00615060"/>
    <w:rsid w:val="00636102"/>
    <w:rsid w:val="00641A0D"/>
    <w:rsid w:val="00684DD2"/>
    <w:rsid w:val="006F3CC6"/>
    <w:rsid w:val="007068C1"/>
    <w:rsid w:val="00731206"/>
    <w:rsid w:val="00741F15"/>
    <w:rsid w:val="00745F1F"/>
    <w:rsid w:val="00770AD5"/>
    <w:rsid w:val="007A3428"/>
    <w:rsid w:val="007E2364"/>
    <w:rsid w:val="00811808"/>
    <w:rsid w:val="00813B86"/>
    <w:rsid w:val="00827687"/>
    <w:rsid w:val="00833B0B"/>
    <w:rsid w:val="008B2C6F"/>
    <w:rsid w:val="008C575B"/>
    <w:rsid w:val="008D20FE"/>
    <w:rsid w:val="008D21F0"/>
    <w:rsid w:val="008E1266"/>
    <w:rsid w:val="008F53F4"/>
    <w:rsid w:val="00916F35"/>
    <w:rsid w:val="009204F1"/>
    <w:rsid w:val="009877FD"/>
    <w:rsid w:val="00995070"/>
    <w:rsid w:val="009A0899"/>
    <w:rsid w:val="009A6C8A"/>
    <w:rsid w:val="009B0AE3"/>
    <w:rsid w:val="009E05F3"/>
    <w:rsid w:val="00A46637"/>
    <w:rsid w:val="00AA3EC9"/>
    <w:rsid w:val="00AA773D"/>
    <w:rsid w:val="00AB5D86"/>
    <w:rsid w:val="00AC1107"/>
    <w:rsid w:val="00AC21B2"/>
    <w:rsid w:val="00AE016C"/>
    <w:rsid w:val="00B10DB6"/>
    <w:rsid w:val="00B233C7"/>
    <w:rsid w:val="00B3120F"/>
    <w:rsid w:val="00B33169"/>
    <w:rsid w:val="00B375A3"/>
    <w:rsid w:val="00B76D4E"/>
    <w:rsid w:val="00B84118"/>
    <w:rsid w:val="00BA7556"/>
    <w:rsid w:val="00BC5503"/>
    <w:rsid w:val="00BD4A8B"/>
    <w:rsid w:val="00BE147A"/>
    <w:rsid w:val="00BE27E0"/>
    <w:rsid w:val="00BE7FA0"/>
    <w:rsid w:val="00BF49C0"/>
    <w:rsid w:val="00C36574"/>
    <w:rsid w:val="00C56A13"/>
    <w:rsid w:val="00C7164F"/>
    <w:rsid w:val="00C7334E"/>
    <w:rsid w:val="00C857E5"/>
    <w:rsid w:val="00CB7DD2"/>
    <w:rsid w:val="00CC78DC"/>
    <w:rsid w:val="00CE7D07"/>
    <w:rsid w:val="00D668D5"/>
    <w:rsid w:val="00D847B4"/>
    <w:rsid w:val="00D8641B"/>
    <w:rsid w:val="00DB748D"/>
    <w:rsid w:val="00E60141"/>
    <w:rsid w:val="00E71626"/>
    <w:rsid w:val="00E738B8"/>
    <w:rsid w:val="00F072C9"/>
    <w:rsid w:val="00F309AA"/>
    <w:rsid w:val="00F531E0"/>
    <w:rsid w:val="00F53624"/>
    <w:rsid w:val="00F7430A"/>
    <w:rsid w:val="00F90FCE"/>
    <w:rsid w:val="00FC3732"/>
    <w:rsid w:val="00FD47B2"/>
    <w:rsid w:val="00FD4B93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B2A4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1D51-FDC5-470E-988B-E159F365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2024-01-18T06:00:00Z</cp:lastPrinted>
  <dcterms:created xsi:type="dcterms:W3CDTF">2024-01-18T07:35:00Z</dcterms:created>
  <dcterms:modified xsi:type="dcterms:W3CDTF">2024-01-18T07:51:00Z</dcterms:modified>
</cp:coreProperties>
</file>