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A7C" w:rsidRDefault="000F6A7C" w:rsidP="000F6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F6A7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Усть-Лабинского района </w:t>
      </w:r>
      <w:r w:rsidRPr="000F6A7C">
        <w:rPr>
          <w:rFonts w:ascii="Times New Roman" w:hAnsi="Times New Roman" w:cs="Times New Roman"/>
          <w:sz w:val="28"/>
          <w:szCs w:val="28"/>
        </w:rPr>
        <w:t xml:space="preserve">доводит до сведения, что Законодательным Собранием Краснодарского края принят Закон Краснодарского края от 27 ноября 2024 г. № 5252-КЗ «О введении специального налогового режима «Автоматизированная упрощенная система налогообложения» на территории Краснодарского края», положениями которого с 1 января 2025 года указанный специальный налоговый режим введен на территории Краснодарского края. </w:t>
      </w:r>
      <w:r>
        <w:rPr>
          <w:rFonts w:ascii="Times New Roman" w:hAnsi="Times New Roman" w:cs="Times New Roman"/>
          <w:sz w:val="28"/>
          <w:szCs w:val="28"/>
        </w:rPr>
        <w:tab/>
      </w:r>
      <w:r w:rsidRPr="000F6A7C">
        <w:rPr>
          <w:rFonts w:ascii="Times New Roman" w:hAnsi="Times New Roman" w:cs="Times New Roman"/>
          <w:sz w:val="28"/>
          <w:szCs w:val="28"/>
        </w:rPr>
        <w:t xml:space="preserve">Специальным налоговым режимом могут воспользоваться организации, состоящие на учете в налоговом органе по месту нахождения организации, и индивидуальные предприниматели, состоящие на учете по месту жительства физического лица, на территории Краснодарского края. </w:t>
      </w:r>
    </w:p>
    <w:p w:rsidR="000F6A7C" w:rsidRDefault="000F6A7C" w:rsidP="000F6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F6A7C">
        <w:rPr>
          <w:rFonts w:ascii="Times New Roman" w:hAnsi="Times New Roman" w:cs="Times New Roman"/>
          <w:sz w:val="28"/>
          <w:szCs w:val="28"/>
        </w:rPr>
        <w:t>При этом доходы таких организаций и индивидуальных предпринимателей, учитываемые при определении налоговой базы, не должны превышать в текущем календарном году 60 миллионов рублей, а средняя численность работников за налоговый период не должна превышать пять человек.</w:t>
      </w:r>
    </w:p>
    <w:p w:rsidR="000F6A7C" w:rsidRDefault="000F6A7C" w:rsidP="000F6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F6A7C">
        <w:rPr>
          <w:rFonts w:ascii="Times New Roman" w:hAnsi="Times New Roman" w:cs="Times New Roman"/>
          <w:sz w:val="28"/>
          <w:szCs w:val="28"/>
        </w:rPr>
        <w:t xml:space="preserve"> В рамках данного налогового режима предусмотрены налоговые ставки в размере 8 % (если объектом налогообложения являются доходы) или 20 % (если объектом налогообложения являются доходы, уменьшенные на величину расходов). </w:t>
      </w:r>
    </w:p>
    <w:p w:rsidR="00CB22FC" w:rsidRPr="000F6A7C" w:rsidRDefault="000F6A7C" w:rsidP="000F6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F6A7C">
        <w:rPr>
          <w:rFonts w:ascii="Times New Roman" w:hAnsi="Times New Roman" w:cs="Times New Roman"/>
          <w:sz w:val="28"/>
          <w:szCs w:val="28"/>
        </w:rPr>
        <w:t>Налогоплательщики, применяющие автоматизированную упрощенную систему налогообложения (далее – АУСН), освобождены от уплаты страховых взносов за работников, а также за себя как индивидуального предпринимателя. При этом формирование пенсионных прав и социальное страхование сохраняется, финансирование государственных внебюджетных фондов осуществляется за счет исчисленного налога и трансферта из федерального бюджета.</w:t>
      </w:r>
    </w:p>
    <w:p w:rsidR="000F6A7C" w:rsidRDefault="000F6A7C" w:rsidP="000F6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F6A7C">
        <w:rPr>
          <w:rFonts w:ascii="Times New Roman" w:hAnsi="Times New Roman" w:cs="Times New Roman"/>
          <w:sz w:val="28"/>
          <w:szCs w:val="28"/>
        </w:rPr>
        <w:t xml:space="preserve">Кроме того, при применении АУСН налогоплательщики освобождаются от обязанности предоставления в налоговый орган налоговой декларации. Учет доходов и расходов ведется в личном кабинете налогоплательщика. </w:t>
      </w:r>
      <w:r>
        <w:rPr>
          <w:rFonts w:ascii="Times New Roman" w:hAnsi="Times New Roman" w:cs="Times New Roman"/>
          <w:sz w:val="28"/>
          <w:szCs w:val="28"/>
        </w:rPr>
        <w:tab/>
      </w:r>
      <w:r w:rsidRPr="000F6A7C">
        <w:rPr>
          <w:rFonts w:ascii="Times New Roman" w:hAnsi="Times New Roman" w:cs="Times New Roman"/>
          <w:sz w:val="28"/>
          <w:szCs w:val="28"/>
        </w:rPr>
        <w:t xml:space="preserve">Специальный налоговый режим предусматривает автоматизацию процессов администрирования. Сумма налога по итогам налогового периода исчисляется налоговым органом на основе сведений о доходах (доходах и расходах), представленных налогоплательщиком посредством применения </w:t>
      </w:r>
      <w:proofErr w:type="spellStart"/>
      <w:r w:rsidRPr="000F6A7C">
        <w:rPr>
          <w:rFonts w:ascii="Times New Roman" w:hAnsi="Times New Roman" w:cs="Times New Roman"/>
          <w:sz w:val="28"/>
          <w:szCs w:val="28"/>
        </w:rPr>
        <w:t>контрольнокассовой</w:t>
      </w:r>
      <w:proofErr w:type="spellEnd"/>
      <w:r w:rsidRPr="000F6A7C">
        <w:rPr>
          <w:rFonts w:ascii="Times New Roman" w:hAnsi="Times New Roman" w:cs="Times New Roman"/>
          <w:sz w:val="28"/>
          <w:szCs w:val="28"/>
        </w:rPr>
        <w:t xml:space="preserve"> техники, сведений о доходах (доходах и расходах), полученных от уполномоченной кредитной организации, а также данных о доходах, переданных налогоплательщиком через личный кабинет налогоплательщика. </w:t>
      </w:r>
    </w:p>
    <w:p w:rsidR="000F6A7C" w:rsidRDefault="000F6A7C" w:rsidP="000F6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F6A7C">
        <w:rPr>
          <w:rFonts w:ascii="Times New Roman" w:hAnsi="Times New Roman" w:cs="Times New Roman"/>
          <w:sz w:val="28"/>
          <w:szCs w:val="28"/>
        </w:rPr>
        <w:t>Таким образом, введение АУСН на территории Краснодарского края будет способствовать стимулированию предпринимательской активности, а также снижению непроизводственных издержек бизнеса в связи с отсутствием обязанности по представлению отчетности в налоговые органы и государственные внебюджетные фонды.</w:t>
      </w:r>
    </w:p>
    <w:p w:rsidR="000F6A7C" w:rsidRDefault="000F6A7C" w:rsidP="000F6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F6A7C">
        <w:rPr>
          <w:rFonts w:ascii="Times New Roman" w:hAnsi="Times New Roman" w:cs="Times New Roman"/>
          <w:sz w:val="28"/>
          <w:szCs w:val="28"/>
        </w:rPr>
        <w:t xml:space="preserve"> В связи с вышеизложенным, просим поручить провести мероприятия по публичному информированию представителей субъектов малого и среднего </w:t>
      </w:r>
      <w:r w:rsidRPr="000F6A7C"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предпринимательства о введении автоматизированной упрощенной системы налогообложения на территории Краснодарского края. </w:t>
      </w:r>
    </w:p>
    <w:p w:rsidR="000F6A7C" w:rsidRDefault="000F6A7C" w:rsidP="000F6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F6A7C">
        <w:rPr>
          <w:rFonts w:ascii="Times New Roman" w:hAnsi="Times New Roman" w:cs="Times New Roman"/>
          <w:sz w:val="28"/>
          <w:szCs w:val="28"/>
        </w:rPr>
        <w:t xml:space="preserve">Также информируем о принятии Закона Краснодарского края от 6 ноября 2024 г. № 5226-КЗ «О внесении изменения в Закон Краснодарского края «О введении в действие патентной системы налогообложения на территории Краснодарского края» (далее – Закон № 5226-КЗ). </w:t>
      </w:r>
    </w:p>
    <w:p w:rsidR="000F6A7C" w:rsidRDefault="000F6A7C" w:rsidP="000F6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A7C">
        <w:rPr>
          <w:rFonts w:ascii="Times New Roman" w:hAnsi="Times New Roman" w:cs="Times New Roman"/>
          <w:sz w:val="28"/>
          <w:szCs w:val="28"/>
        </w:rPr>
        <w:t xml:space="preserve">Закон № 5226-КЗ принят в связи с преобразованием в 2024 году Ленинградского, Туапсинского, </w:t>
      </w:r>
      <w:proofErr w:type="spellStart"/>
      <w:r w:rsidRPr="000F6A7C">
        <w:rPr>
          <w:rFonts w:ascii="Times New Roman" w:hAnsi="Times New Roman" w:cs="Times New Roman"/>
          <w:sz w:val="28"/>
          <w:szCs w:val="28"/>
        </w:rPr>
        <w:t>Приморско-Ахтарского</w:t>
      </w:r>
      <w:proofErr w:type="spellEnd"/>
      <w:r w:rsidRPr="000F6A7C">
        <w:rPr>
          <w:rFonts w:ascii="Times New Roman" w:hAnsi="Times New Roman" w:cs="Times New Roman"/>
          <w:sz w:val="28"/>
          <w:szCs w:val="28"/>
        </w:rPr>
        <w:t xml:space="preserve"> районов, городских округов Анапа и Горячий Ключ в муниципальные округа, а также в целях приведения наименований муниципальных образований в соответствие с Законом Краснодарского края от 22 декабря 2021 г. № 4615-КЗ «Об отдельных вопросах правового регулирования организации местного самоуправления в Краснодарском крае». </w:t>
      </w:r>
    </w:p>
    <w:p w:rsidR="000F6A7C" w:rsidRPr="000F6A7C" w:rsidRDefault="000F6A7C" w:rsidP="000F6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F6A7C">
        <w:rPr>
          <w:rFonts w:ascii="Times New Roman" w:hAnsi="Times New Roman" w:cs="Times New Roman"/>
          <w:sz w:val="28"/>
          <w:szCs w:val="28"/>
        </w:rPr>
        <w:t xml:space="preserve">Вышеуказанные законы опубликованы на официальном сайте Губернатора Краснодарского края и администрации Краснодарского края в </w:t>
      </w:r>
      <w:proofErr w:type="spellStart"/>
      <w:r w:rsidRPr="000F6A7C">
        <w:rPr>
          <w:rFonts w:ascii="Times New Roman" w:hAnsi="Times New Roman" w:cs="Times New Roman"/>
          <w:sz w:val="28"/>
          <w:szCs w:val="28"/>
        </w:rPr>
        <w:t>информационнотелекоммуникационной</w:t>
      </w:r>
      <w:proofErr w:type="spellEnd"/>
      <w:r w:rsidRPr="000F6A7C">
        <w:rPr>
          <w:rFonts w:ascii="Times New Roman" w:hAnsi="Times New Roman" w:cs="Times New Roman"/>
          <w:sz w:val="28"/>
          <w:szCs w:val="28"/>
        </w:rPr>
        <w:t xml:space="preserve"> сети «Интернет» (http://admkrai.krasnodar.ru)</w:t>
      </w:r>
      <w:bookmarkStart w:id="0" w:name="_GoBack"/>
      <w:bookmarkEnd w:id="0"/>
    </w:p>
    <w:sectPr w:rsidR="000F6A7C" w:rsidRPr="000F6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835"/>
    <w:rsid w:val="000F6A7C"/>
    <w:rsid w:val="00574835"/>
    <w:rsid w:val="00CB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5DAF8"/>
  <w15:chartTrackingRefBased/>
  <w15:docId w15:val="{BA1791F4-EEE2-45BE-8F99-1397E4EB1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NachTorg</dc:creator>
  <cp:keywords/>
  <dc:description/>
  <cp:lastModifiedBy>NachTorg</cp:lastModifiedBy>
  <cp:revision>3</cp:revision>
  <dcterms:created xsi:type="dcterms:W3CDTF">2024-12-23T14:32:00Z</dcterms:created>
  <dcterms:modified xsi:type="dcterms:W3CDTF">2024-12-23T14:36:00Z</dcterms:modified>
</cp:coreProperties>
</file>