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85800"/>
                <wp:effectExtent l="0" t="0" r="0" b="0"/>
                <wp:docPr id="1" name="Рисунок 1" descr="ger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4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Совет Усть-Лабинского городского поселения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Усть-Лабинского района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 Е Ш Е Н И 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25.12.2025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№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Усть-Лабинск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   Протокол № 24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Об утверждении структуры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Усть-Лабинского района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0"/>
        </w:rPr>
      </w:pPr>
      <w:r>
        <w:rPr>
          <w:rFonts w:ascii="Tinos" w:hAnsi="Tinos" w:eastAsia="Tinos" w:cs="Tinos"/>
          <w:sz w:val="28"/>
          <w:szCs w:val="20"/>
          <w:lang w:eastAsia="ru-RU"/>
        </w:rPr>
        <w:t xml:space="preserve">В соответствии с Федеральным з</w:t>
      </w:r>
      <w:r>
        <w:rPr>
          <w:rFonts w:ascii="Tinos" w:hAnsi="Tinos" w:eastAsia="Tinos" w:cs="Tinos"/>
          <w:sz w:val="28"/>
          <w:szCs w:val="20"/>
          <w:lang w:eastAsia="ru-RU"/>
        </w:rPr>
        <w:t xml:space="preserve">аконом от 06 октября 2003 г.   № 131-ФЗ «Об общих принципах организации местного самоуправления в Российской Федерации», руководствуясь статьей 26 Устава</w:t>
      </w:r>
      <w:r>
        <w:rPr>
          <w:rFonts w:ascii="Tinos" w:hAnsi="Tinos" w:eastAsia="Tinos" w:cs="Tinos"/>
          <w:b/>
          <w:sz w:val="28"/>
          <w:szCs w:val="20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0"/>
          <w:lang w:eastAsia="ru-RU"/>
        </w:rPr>
        <w:t xml:space="preserve">Усть-Лабинского городского поселения Усть-Лабинского муниципального района Краснодарского края, Совет </w:t>
      </w:r>
      <w:r>
        <w:rPr>
          <w:rFonts w:ascii="Tinos" w:hAnsi="Tinos" w:eastAsia="Tinos" w:cs="Tinos"/>
          <w:sz w:val="28"/>
          <w:szCs w:val="20"/>
          <w:lang w:eastAsia="ru-RU"/>
        </w:rPr>
        <w:t xml:space="preserve">Усть-Лабинского городского поселения Усть-Лабинского района РЕШИЛ:</w:t>
      </w:r>
      <w:r>
        <w:rPr>
          <w:rFonts w:ascii="Tinos" w:hAnsi="Tinos" w:cs="Tinos"/>
          <w:sz w:val="28"/>
          <w:szCs w:val="20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pacing w:val="-1"/>
          <w:sz w:val="28"/>
          <w:szCs w:val="28"/>
        </w:rPr>
      </w:pPr>
      <w:r>
        <w:rPr>
          <w:rFonts w:ascii="Tinos" w:hAnsi="Tinos" w:eastAsia="Tinos" w:cs="Tinos"/>
          <w:color w:val="000000"/>
          <w:spacing w:val="-1"/>
          <w:sz w:val="28"/>
          <w:szCs w:val="28"/>
          <w:lang w:eastAsia="ru-RU"/>
        </w:rPr>
        <w:t xml:space="preserve">1. Утвердить структуру администрации Усть-Лабинского городского поселения Усть-Лабинского района (прилагается).</w:t>
      </w:r>
      <w:r>
        <w:rPr>
          <w:rFonts w:ascii="Tinos" w:hAnsi="Tinos" w:cs="Tinos"/>
          <w:color w:val="000000"/>
          <w:spacing w:val="-1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bCs/>
          <w:color w:val="000000"/>
          <w:spacing w:val="-1"/>
          <w:sz w:val="28"/>
          <w:szCs w:val="28"/>
        </w:rPr>
      </w:pPr>
      <w:r>
        <w:rPr>
          <w:rFonts w:ascii="Tinos" w:hAnsi="Tinos" w:eastAsia="Tinos" w:cs="Tinos"/>
          <w:bCs/>
          <w:color w:val="000000"/>
          <w:spacing w:val="-1"/>
          <w:sz w:val="28"/>
          <w:szCs w:val="28"/>
          <w:lang w:eastAsia="ru-RU"/>
        </w:rPr>
        <w:t xml:space="preserve">             2. Признать утратившим силу р</w:t>
      </w:r>
      <w:r>
        <w:rPr>
          <w:rFonts w:ascii="Tinos" w:hAnsi="Tinos" w:eastAsia="Tinos" w:cs="Tinos"/>
          <w:bCs/>
          <w:color w:val="000000"/>
          <w:spacing w:val="-1"/>
          <w:sz w:val="28"/>
          <w:szCs w:val="28"/>
          <w:lang w:eastAsia="ru-RU"/>
        </w:rPr>
        <w:t xml:space="preserve">ешение Совета Усть-Лабинского городского поселения Усть-Лабинского района от 14 декабря 2022 г. № 4 протокол № 46 «Об утверждении структуры администрации </w:t>
      </w:r>
      <w:r>
        <w:rPr>
          <w:rFonts w:ascii="Tinos" w:hAnsi="Tinos" w:eastAsia="Tinos" w:cs="Tinos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Усть-Лабинского района».</w:t>
      </w:r>
      <w:r>
        <w:rPr>
          <w:rFonts w:ascii="Tinos" w:hAnsi="Tinos" w:cs="Tinos"/>
          <w:bCs/>
          <w:color w:val="000000"/>
          <w:spacing w:val="-1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bCs/>
          <w:color w:val="000000"/>
          <w:spacing w:val="-1"/>
          <w:sz w:val="28"/>
          <w:szCs w:val="28"/>
        </w:rPr>
      </w:pPr>
      <w:r>
        <w:rPr>
          <w:rFonts w:ascii="Tinos" w:hAnsi="Tinos" w:eastAsia="Tinos" w:cs="Tinos"/>
          <w:bCs/>
          <w:color w:val="000000"/>
          <w:spacing w:val="-1"/>
          <w:sz w:val="28"/>
          <w:szCs w:val="28"/>
          <w:lang w:eastAsia="ru-RU"/>
        </w:rPr>
        <w:tab/>
        <w:t xml:space="preserve">3. </w:t>
      </w:r>
      <w:r>
        <w:rPr>
          <w:rFonts w:ascii="Tinos" w:hAnsi="Tinos" w:eastAsia="Tinos" w:cs="Tinos"/>
          <w:spacing w:val="-1"/>
          <w:sz w:val="28"/>
          <w:szCs w:val="28"/>
        </w:rPr>
        <w:t xml:space="preserve">Отделу по общим и организационным во</w:t>
      </w:r>
      <w:r>
        <w:rPr>
          <w:rFonts w:ascii="Tinos" w:hAnsi="Tinos" w:eastAsia="Tinos" w:cs="Tinos"/>
          <w:spacing w:val="-1"/>
          <w:sz w:val="28"/>
          <w:szCs w:val="28"/>
        </w:rPr>
        <w:t xml:space="preserve">просам администрации                Усть-</w:t>
      </w:r>
      <w:r>
        <w:rPr>
          <w:rFonts w:ascii="Tinos" w:hAnsi="Tinos" w:eastAsia="Tinos" w:cs="Tinos"/>
          <w:sz w:val="28"/>
          <w:szCs w:val="28"/>
        </w:rPr>
        <w:t xml:space="preserve">Лабинского городского поселения Усть-Лабинского района          (Владимирова М.А.) </w:t>
      </w:r>
      <w:r>
        <w:rPr>
          <w:rFonts w:ascii="Tinos" w:hAnsi="Tinos" w:eastAsia="Tinos" w:cs="Tinos"/>
          <w:spacing w:val="-1"/>
          <w:sz w:val="28"/>
          <w:szCs w:val="28"/>
        </w:rPr>
        <w:t xml:space="preserve">разместить </w:t>
      </w:r>
      <w:r>
        <w:rPr>
          <w:rFonts w:ascii="Tinos" w:hAnsi="Tinos" w:eastAsia="Tinos" w:cs="Tinos"/>
          <w:sz w:val="28"/>
          <w:szCs w:val="28"/>
        </w:rPr>
        <w:t xml:space="preserve">настоящее решение </w:t>
      </w:r>
      <w:r>
        <w:rPr>
          <w:rFonts w:ascii="Tinos" w:hAnsi="Tinos" w:eastAsia="Tinos" w:cs="Tinos"/>
          <w:sz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rFonts w:ascii="Tinos" w:hAnsi="Tinos" w:eastAsia="Tinos" w:cs="Tinos"/>
          <w:spacing w:val="-10"/>
          <w:sz w:val="28"/>
        </w:rPr>
        <w:t xml:space="preserve">информ</w:t>
      </w:r>
      <w:r>
        <w:rPr>
          <w:rFonts w:ascii="Tinos" w:hAnsi="Tinos" w:eastAsia="Tinos" w:cs="Tinos"/>
          <w:spacing w:val="-10"/>
          <w:sz w:val="28"/>
        </w:rPr>
        <w:t xml:space="preserve">ационно-телекоммуникационной сети «Интернет» </w:t>
      </w:r>
      <w:hyperlink r:id="rId12" w:tooltip="http://www.gorod-ust-labinsk.ru" w:history="1">
        <w:r>
          <w:rPr>
            <w:rStyle w:val="888"/>
            <w:rFonts w:ascii="Tinos" w:hAnsi="Tinos" w:eastAsia="Tinos" w:cs="Tinos"/>
            <w:spacing w:val="-10"/>
            <w:sz w:val="28"/>
            <w:lang w:val="en-US"/>
          </w:rPr>
          <w:t xml:space="preserve">www</w:t>
        </w:r>
        <w:r>
          <w:rPr>
            <w:rStyle w:val="888"/>
            <w:rFonts w:ascii="Tinos" w:hAnsi="Tinos" w:eastAsia="Tinos" w:cs="Tinos"/>
            <w:spacing w:val="-10"/>
            <w:sz w:val="28"/>
          </w:rPr>
          <w:t xml:space="preserve">.</w:t>
        </w:r>
        <w:r>
          <w:rPr>
            <w:rStyle w:val="888"/>
            <w:rFonts w:ascii="Tinos" w:hAnsi="Tinos" w:eastAsia="Tinos" w:cs="Tinos"/>
            <w:spacing w:val="-10"/>
            <w:sz w:val="28"/>
            <w:lang w:val="en-US"/>
          </w:rPr>
          <w:t xml:space="preserve">gorod</w:t>
        </w:r>
        <w:r>
          <w:rPr>
            <w:rStyle w:val="888"/>
            <w:rFonts w:ascii="Tinos" w:hAnsi="Tinos" w:eastAsia="Tinos" w:cs="Tinos"/>
            <w:spacing w:val="-10"/>
            <w:sz w:val="28"/>
          </w:rPr>
          <w:t xml:space="preserve">-</w:t>
        </w:r>
        <w:r>
          <w:rPr>
            <w:rStyle w:val="888"/>
            <w:rFonts w:ascii="Tinos" w:hAnsi="Tinos" w:eastAsia="Tinos" w:cs="Tinos"/>
            <w:spacing w:val="-10"/>
            <w:sz w:val="28"/>
            <w:lang w:val="en-US"/>
          </w:rPr>
          <w:t xml:space="preserve">ust</w:t>
        </w:r>
        <w:r>
          <w:rPr>
            <w:rStyle w:val="888"/>
            <w:rFonts w:ascii="Tinos" w:hAnsi="Tinos" w:eastAsia="Tinos" w:cs="Tinos"/>
            <w:spacing w:val="-10"/>
            <w:sz w:val="28"/>
          </w:rPr>
          <w:t xml:space="preserve">-</w:t>
        </w:r>
        <w:r>
          <w:rPr>
            <w:rStyle w:val="888"/>
            <w:rFonts w:ascii="Tinos" w:hAnsi="Tinos" w:eastAsia="Tinos" w:cs="Tinos"/>
            <w:spacing w:val="-10"/>
            <w:sz w:val="28"/>
            <w:lang w:val="en-US"/>
          </w:rPr>
          <w:t xml:space="preserve">labinsk</w:t>
        </w:r>
        <w:r>
          <w:rPr>
            <w:rStyle w:val="888"/>
            <w:rFonts w:ascii="Tinos" w:hAnsi="Tinos" w:eastAsia="Tinos" w:cs="Tinos"/>
            <w:spacing w:val="-10"/>
            <w:sz w:val="28"/>
          </w:rPr>
          <w:t xml:space="preserve">.</w:t>
        </w:r>
        <w:r>
          <w:rPr>
            <w:rStyle w:val="888"/>
            <w:rFonts w:ascii="Tinos" w:hAnsi="Tinos" w:eastAsia="Tinos" w:cs="Tinos"/>
            <w:spacing w:val="-10"/>
            <w:sz w:val="28"/>
            <w:lang w:val="en-US"/>
          </w:rPr>
          <w:t xml:space="preserve">ru</w:t>
        </w:r>
      </w:hyperlink>
      <w:r>
        <w:rPr>
          <w:rFonts w:ascii="Tinos" w:hAnsi="Tinos" w:eastAsia="Tinos" w:cs="Tinos"/>
          <w:spacing w:val="-10"/>
          <w:sz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bCs/>
          <w:color w:val="000000"/>
          <w:spacing w:val="-1"/>
          <w:sz w:val="28"/>
          <w:szCs w:val="28"/>
        </w:rPr>
      </w:r>
    </w:p>
    <w:p>
      <w:pPr>
        <w:ind w:right="11"/>
        <w:jc w:val="both"/>
        <w:spacing w:before="5" w:line="240" w:lineRule="auto"/>
        <w:shd w:val="clear" w:color="auto" w:fill="ffffff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color w:val="000000"/>
          <w:spacing w:val="-1"/>
          <w:sz w:val="28"/>
          <w:szCs w:val="28"/>
          <w:lang w:eastAsia="ru-RU"/>
        </w:rPr>
        <w:tab/>
        <w:t xml:space="preserve">4.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Настоящее  решение  вступает в силу с   1 января 2026 года.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 Совета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Усть-Лабинского городского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С.Б. Агибалова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  Р.В. Перевалов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1"/>
        <w:spacing w:before="5"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sectPr>
          <w:headerReference w:type="even" r:id="rId8"/>
          <w:footnotePr/>
          <w:endnotePr/>
          <w:type w:val="nextPage"/>
          <w:pgSz w:w="11906" w:h="16838" w:orient="portrait"/>
          <w:pgMar w:top="993" w:right="567" w:bottom="567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ind w:right="-5"/>
        <w:spacing w:after="0" w:line="240" w:lineRule="auto"/>
        <w:tabs>
          <w:tab w:val="left" w:pos="0" w:leader="none"/>
          <w:tab w:val="left" w:pos="13905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ПРИЛОЖЕНИЕ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ind w:right="-5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к решению Совета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ind w:right="-5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Усть-Лабинского городского поселения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ind w:right="-5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Усть-Лабинского района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ind w:right="-5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от 25. 12.2025 № 2 протокол № 24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Структура администрации Усть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-Лабинского городского поселения Усть-Лабинского района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0" locked="0" layoutInCell="1" allowOverlap="1">
                <wp:simplePos x="0" y="0"/>
                <wp:positionH relativeFrom="column">
                  <wp:posOffset>3980821</wp:posOffset>
                </wp:positionH>
                <wp:positionV relativeFrom="paragraph">
                  <wp:posOffset>1903386</wp:posOffset>
                </wp:positionV>
                <wp:extent cx="866775" cy="735025"/>
                <wp:effectExtent l="0" t="0" r="28575" b="27305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66774" cy="7350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  <w:r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3360;o:allowoverlap:true;o:allowincell:true;mso-position-horizontal-relative:text;margin-left:313.45pt;mso-position-horizontal:absolute;mso-position-vertical-relative:text;margin-top:149.87pt;mso-position-vertical:absolute;width:68.25pt;height:57.88pt;mso-wrap-distance-left:9.07pt;mso-wrap-distance-top:0.00pt;mso-wrap-distance-right:9.07pt;mso-wrap-distance-bottom:0.00pt;v-text-anchor:middle;visibility:visible;" wrapcoords="0 0 100000 0 100000 100000 0 100000" fillcolor="#FFFFFF" strokecolor="#000000" strokeweight="1.00pt">
                <v:stroke dashstyle="solid"/>
                <w10:wrap type="through"/>
                <v:textbox inset="0,0,0,0">
                  <w:txbxContent>
                    <w:p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233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1528363</wp:posOffset>
                </wp:positionV>
                <wp:extent cx="820125" cy="358596"/>
                <wp:effectExtent l="4762" t="4762" r="4762" b="4762"/>
                <wp:wrapThrough wrapText="bothSides">
                  <wp:wrapPolygon edited="1">
                    <wp:start x="-1896" y="0"/>
                    <wp:lineTo x="1896" y="0"/>
                    <wp:lineTo x="23496" y="21600"/>
                    <wp:lineTo x="19703" y="21600"/>
                  </wp:wrapPolygon>
                </wp:wrapThrough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820125" cy="358595"/>
                        </a:xfrm>
                        <a:prstGeom prst="line">
                          <a:avLst/>
                        </a:prstGeom>
                        <a:ln>
                          <a:tailEnd type="arrow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62336;mso-wrap-distance-left:9.07pt;mso-wrap-distance-top:0.00pt;mso-wrap-distance-right:9.07pt;mso-wrap-distance-bottom:0.00pt;visibility:visible;" from="275.6pt,120.3pt" to="340.1pt,148.6pt" wrapcoords="-8777 0 8778 0 108778 100000 91218 100000" filled="f" strokecolor="#000000" strokeweight="0.75pt">
                <v:stroke dashstyle="solid"/>
                <w10:wrap type="through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174581</wp:posOffset>
                </wp:positionH>
                <wp:positionV relativeFrom="paragraph">
                  <wp:posOffset>17435</wp:posOffset>
                </wp:positionV>
                <wp:extent cx="9679054" cy="3655695"/>
                <wp:effectExtent l="0" t="0" r="0" b="0"/>
                <wp:wrapSquare wrapText="bothSides"/>
                <wp:docPr id="4" name="Полотно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9679054" cy="3655694"/>
                          <a:chOff x="0" y="0"/>
                          <a:chExt cx="9679054" cy="36556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5096214" y="895705"/>
                            <a:ext cx="4470382" cy="622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before="20" w:after="2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before="20" w:after="2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Усть-Лабинского района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7717" y="895705"/>
                            <a:ext cx="3890293" cy="622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before="20" w:after="2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before="20" w:after="2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Усть-Лабинского района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7177970" y="2040974"/>
                            <a:ext cx="1079998" cy="678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Финансовый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отдел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69524"/>
                            <a:ext cx="1040876" cy="938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Отдел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по вопросам жилищно-коммунального хозяйства  и благоустройства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9112079" y="1518638"/>
                            <a:ext cx="0" cy="522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5442349" y="2040973"/>
                            <a:ext cx="1291592" cy="751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before="20" w:after="2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Отдел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по общим и организационным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вопросам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8515958" y="2057488"/>
                            <a:ext cx="1050639" cy="921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Отдел торговли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и защиты прав потребителей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39" y="0"/>
                            <a:ext cx="3672762" cy="585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Глава  </w:t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Усть-Лабинского городского поселения</w:t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Усть-Лабинского района</w:t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H="1">
                            <a:off x="3147160" y="585528"/>
                            <a:ext cx="1318159" cy="310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460240" y="585528"/>
                            <a:ext cx="1216542" cy="310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>
                          <a:spLocks noChangeArrowheads="1"/>
                        </wps:cNvSpPr>
                        <wps:spPr bwMode="auto">
                          <a:xfrm>
                            <a:off x="2034811" y="3018942"/>
                            <a:ext cx="1585026" cy="47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Отдел капитального строительства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1451067" y="1518638"/>
                            <a:ext cx="583744" cy="17386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>
                          <a:spLocks noChangeArrowheads="1"/>
                        </wps:cNvSpPr>
                        <wps:spPr bwMode="auto">
                          <a:xfrm>
                            <a:off x="2068961" y="1869524"/>
                            <a:ext cx="1505543" cy="751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Отдел по управлению муниципальной собственностью и земельным отношениям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 flipH="0" flipV="0">
                            <a:off x="5718252" y="1535153"/>
                            <a:ext cx="47694" cy="505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2711329" y="1510928"/>
                            <a:ext cx="0" cy="375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8244939" y="1535153"/>
                            <a:ext cx="0" cy="522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520438" y="1547656"/>
                            <a:ext cx="96922" cy="3218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H="1">
                            <a:off x="1176199" y="1547656"/>
                            <a:ext cx="274867" cy="1337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>
                          <a:spLocks noChangeArrowheads="1"/>
                        </wps:cNvSpPr>
                        <wps:spPr bwMode="auto">
                          <a:xfrm>
                            <a:off x="7717" y="2885367"/>
                            <a:ext cx="1327462" cy="610308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Отдел архитектуры и градостроительства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790899" y="3655694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6945743" y="1547656"/>
                            <a:ext cx="0" cy="14315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6836886" y="174111"/>
                            <a:ext cx="2842167" cy="41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Юридический отдел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0"/>
                                </w:rPr>
                              </w:r>
                              <w:r>
                                <w:rPr>
                                  <w:rFonts w:asciiTheme="minorHAnsi" w:hAnsiTheme="minorHAnsi"/>
                                  <w:sz w:val="20"/>
                                </w:rPr>
                              </w:r>
                              <w:r>
                                <w:rPr>
                                  <w:rFonts w:asciiTheme="minorHAnsi" w:hAnsiTheme="minorHAns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 flipV="1">
                            <a:off x="6301702" y="290183"/>
                            <a:ext cx="537167" cy="25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5442349" y="2979238"/>
                            <a:ext cx="2565002" cy="4521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Отдел по делам молодежи, культуре и спорту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64384;o:allowoverlap:true;o:allowincell:true;mso-position-horizontal-relative:text;margin-left:13.75pt;mso-position-horizontal:absolute;mso-position-vertical-relative:text;margin-top:1.37pt;mso-position-vertical:absolute;width:762.13pt;height:287.85pt;mso-wrap-distance-left:9.00pt;mso-wrap-distance-top:0.00pt;mso-wrap-distance-right:9.00pt;mso-wrap-distance-bottom:0.00pt;" coordorigin="0,0" coordsize="96790,36556">
                <v:shape id="shape 4" o:spid="_x0000_s4" o:spt="202" type="#_x0000_t202" style="position:absolute;left:50962;top:8957;width:44703;height:6229;v-text-anchor:top;visibility:visible;" fillcolor="#FFFFFF" strokecolor="#000000" strokeweight="0.75pt">
                  <w10:wrap type="square"/>
                  <v:textbox inset="0,0,0,0">
                    <w:txbxContent>
                      <w:p>
                        <w:pPr>
                          <w:jc w:val="center"/>
                          <w:spacing w:before="20" w:after="2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jc w:val="center"/>
                          <w:spacing w:before="20" w:after="2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Усть-Лабинского района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77;top:8957;width:38902;height:6229;v-text-anchor:top;visibility:visible;" fillcolor="#FFFFFF" strokecolor="#000000" strokeweight="0.75pt">
                  <v:textbox inset="0,0,0,0">
                    <w:txbxContent>
                      <w:p>
                        <w:pPr>
                          <w:jc w:val="center"/>
                          <w:spacing w:before="20" w:after="2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jc w:val="center"/>
                          <w:spacing w:before="20" w:after="2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Усть-Лабинского района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71779;top:20409;width:10799;height:6787;v-text-anchor:top;visibility:visible;" fillcolor="#FFFFFF" strokecolor="#000000" strokeweight="0.75pt">
                  <v:textbox inset="0,0,0,0">
                    <w:txbxContent>
                      <w:p>
                        <w:pPr>
                          <w:jc w:val="center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Финансовый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jc w:val="center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отдел   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</w:txbxContent>
                  </v:textbox>
                </v:shape>
                <v:shape id="shape 7" o:spid="_x0000_s7" o:spt="202" type="#_x0000_t202" style="position:absolute;left:0;top:18695;width:10408;height:9382;v-text-anchor:top;visibility:visible;" fillcolor="#FFFFFF" strokecolor="#000000" strokeweight="0.75pt">
                  <v:textbox inset="0,0,0,0">
                    <w:txbxContent>
                      <w:p>
                        <w:pPr>
                          <w:pStyle w:val="88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Отдел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по вопросам жилищно-коммунального хозяйства  и благоустройства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line id="shape 8" o:spid="_x0000_s8" style="position:absolute;left:0;text-align:left;z-index:251664384;visibility:visible;" from="0.0pt,18695.2pt" to="10408.8pt,28077.9pt" filled="f" strokecolor="#000000" strokeweight="0.75pt"/>
                <v:shape id="shape 9" o:spid="_x0000_s9" o:spt="202" type="#_x0000_t202" style="position:absolute;left:54423;top:20409;width:12915;height:7514;v-text-anchor:top;visibility:visible;" fillcolor="#FFFFFF" strokecolor="#000000" strokeweight="0.75pt">
                  <v:textbox inset="0,0,0,0">
                    <w:txbxContent>
                      <w:p>
                        <w:pPr>
                          <w:jc w:val="center"/>
                          <w:spacing w:before="20" w:after="2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Отдел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jc w:val="center"/>
                          <w:spacing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по общим и организационным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вопросам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10" o:spid="_x0000_s10" o:spt="202" type="#_x0000_t202" style="position:absolute;left:85159;top:20574;width:10506;height:9217;v-text-anchor:top;visibility:visible;" fillcolor="#FFFFFF" strokecolor="#000000" strokeweight="0.75pt">
                  <v:textbox inset="0,0,0,0">
                    <w:txbxContent>
                      <w:p>
                        <w:pPr>
                          <w:pStyle w:val="88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Отдел торговли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 защиты прав потребителей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11" o:spid="_x0000_s11" o:spt="202" type="#_x0000_t202" style="position:absolute;left:26289;top:0;width:36727;height:5855;v-text-anchor:top;visibility:visible;" fillcolor="#FFFFFF" strokecolor="#000000" strokeweight="0.75pt">
                  <v:textbox inset="0,0,0,0">
                    <w:txbxContent>
                      <w:p>
                        <w:pPr>
                          <w:pStyle w:val="8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Глава  </w: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Усть-Лабинского городского поселения</w: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Усть-Лабинского района</w: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</w:txbxContent>
                  </v:textbox>
                </v:shape>
                <v:shape id="shape 12" o:spid="_x0000_s12" o:spt="32" type="#_x0000_t32" style="position:absolute;left:31471;top:5855;width:13181;height:3101;flip:x;visibility:visible;" filled="f" strokecolor="#000000" strokeweight="0.75pt"/>
                <v:shape id="shape 13" o:spid="_x0000_s13" o:spt="32" type="#_x0000_t32" style="position:absolute;left:44602;top:5855;width:12165;height:3101;visibility:visible;" filled="f" strokecolor="#000000" strokeweight="0.75pt"/>
                <v:shape id="shape 14" o:spid="_x0000_s14" o:spt="1" type="#_x0000_t1" style="position:absolute;left:20348;top:30189;width:15850;height:4767;v-text-anchor:top;visibility:visible;" fillcolor="#FFFFFF" strokecolor="#000000" strokeweight="0.75pt">
                  <v:textbox inset="0,0,0,0">
                    <w:txbxContent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Отдел капитального строительства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15" o:spid="_x0000_s15" o:spt="32" type="#_x0000_t32" style="position:absolute;left:14510;top:15186;width:5837;height:17386;visibility:visible;" filled="f" strokecolor="#000000" strokeweight="0.75pt"/>
                <v:shape id="shape 16" o:spid="_x0000_s16" o:spt="1" type="#_x0000_t1" style="position:absolute;left:20689;top:18695;width:15055;height:7514;v-text-anchor:top;visibility:visible;" fillcolor="#FFFFFF" strokecolor="#000000" strokeweight="0.75pt">
                  <v:textbox inset="0,0,0,0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Отдел по управлению муниципальной собственностью и земельным отношениям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17" o:spid="_x0000_s17" o:spt="32" type="#_x0000_t32" style="position:absolute;left:57182;top:15351;width:476;height:5058;visibility:visible;" filled="f" strokecolor="#000000" strokeweight="0.75pt"/>
                <v:shape id="shape 18" o:spid="_x0000_s18" o:spt="32" type="#_x0000_t32" style="position:absolute;left:27113;top:15109;width:0;height:3750;visibility:visible;" filled="f" strokecolor="#000000" strokeweight="0.75pt"/>
                <v:shape id="shape 19" o:spid="_x0000_s19" o:spt="32" type="#_x0000_t32" style="position:absolute;left:82449;top:15351;width:0;height:5223;visibility:visible;" filled="f" strokecolor="#000000" strokeweight="0.75pt"/>
                <v:shape id="shape 20" o:spid="_x0000_s20" o:spt="32" type="#_x0000_t32" style="position:absolute;left:5204;top:15476;width:969;height:3218;flip:x;visibility:visible;" filled="f" strokecolor="#000000" strokeweight="0.75pt"/>
                <v:shape id="shape 21" o:spid="_x0000_s21" o:spt="32" type="#_x0000_t32" style="position:absolute;left:11761;top:15476;width:2748;height:13377;flip:x;visibility:visible;" filled="f" strokecolor="#000000" strokeweight="0.75pt"/>
                <v:shape id="shape 22" o:spid="_x0000_s22" o:spt="1" type="#_x0000_t1" style="position:absolute;left:77;top:28853;width:13274;height:6103;v-text-anchor:middle;visibility:visible;" filled="f" strokecolor="#000000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Отдел архитектуры и градостроительства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shape>
                <v:shape id="shape 23" o:spid="_x0000_s23" o:spt="32" type="#_x0000_t32" style="position:absolute;left:7908;top:36556;width:0;height:0;visibility:visible;" filled="f" strokecolor="#000000" strokeweight="0.75pt"/>
                <v:shape id="shape 24" o:spid="_x0000_s24" o:spt="32" type="#_x0000_t32" style="position:absolute;left:69457;top:15476;width:0;height:14315;visibility:visible;" filled="f" strokecolor="#000000" strokeweight="0.75pt"/>
                <v:shape id="shape 25" o:spid="_x0000_s25" o:spt="202" type="#_x0000_t202" style="position:absolute;left:68368;top:1741;width:28421;height:4114;v-text-anchor:top;visibility:visible;" fillcolor="#FFFFFF" strokecolor="#000000" strokeweight="0.75pt">
                  <v:textbox inset="0,0,0,0">
                    <w:txbxContent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Юридический отдел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>
                          <w:rPr>
                            <w:rFonts w:asciiTheme="minorHAnsi" w:hAnsiTheme="minorHAnsi"/>
                            <w:sz w:val="20"/>
                          </w:rPr>
                        </w:r>
                        <w:r>
                          <w:rPr>
                            <w:rFonts w:asciiTheme="minorHAnsi" w:hAnsiTheme="minorHAnsi"/>
                            <w:sz w:val="20"/>
                          </w:rPr>
                        </w:r>
                        <w:r>
                          <w:rPr>
                            <w:rFonts w:asciiTheme="minorHAnsi" w:hAnsiTheme="minorHAnsi"/>
                            <w:sz w:val="20"/>
                          </w:rPr>
                        </w:r>
                      </w:p>
                    </w:txbxContent>
                  </v:textbox>
                </v:shape>
                <v:shape id="shape 26" o:spid="_x0000_s26" o:spt="32" type="#_x0000_t32" style="position:absolute;left:63017;top:2901;width:5371;height:25;flip:y;visibility:visible;" filled="f" strokecolor="#000000" strokeweight="0.75pt"/>
                <v:shape id="shape 27" o:spid="_x0000_s27" o:spt="1" type="#_x0000_t1" style="position:absolute;left:54423;top:29792;width:25650;height:4521;v-text-anchor:middle;visibility:visible;" fillcolor="#FFFFFF" strokecolor="#000000" strokeweight="0.25pt">
                  <v:stroke dashstyle="solid"/>
                  <v:textbox inset="0,0,0,0">
                    <w:txbxContent>
                      <w:p>
                        <w:pPr>
                          <w:pStyle w:val="887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 xml:space="preserve">Отдел по делам молодежи, культуре и спорту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</w:r>
                        <w:r>
                          <w:rPr>
                            <w:color w:val="000000" w:themeColor="text1"/>
                            <w:sz w:val="20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pacing w:val="-1"/>
          <w:sz w:val="28"/>
          <w:szCs w:val="28"/>
        </w:rPr>
      </w:pPr>
      <w:r>
        <w:rPr>
          <w:lang w:eastAsia="ru-RU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городского поселения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sectPr>
          <w:headerReference w:type="even" r:id="rId9"/>
          <w:footnotePr/>
          <w:endnotePr/>
          <w:type w:val="nextPage"/>
          <w:pgSz w:w="16840" w:h="11907" w:orient="landscape"/>
          <w:pgMar w:top="1134" w:right="822" w:bottom="284" w:left="41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района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  Р.В. Перевалов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2975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ind w:right="-5"/>
        <w:spacing w:after="0" w:line="240" w:lineRule="auto"/>
        <w:tabs>
          <w:tab w:val="left" w:pos="0" w:leader="none"/>
          <w:tab w:val="left" w:pos="13905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sectPr>
          <w:headerReference w:type="even" r:id="rId10"/>
          <w:footnotePr/>
          <w:endnotePr/>
          <w:type w:val="nextPage"/>
          <w:pgSz w:w="16840" w:h="11907" w:orient="landscape"/>
          <w:pgMar w:top="1134" w:right="822" w:bottom="510" w:left="41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2975" w:leader="none"/>
        </w:tabs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</w:r>
    </w:p>
    <w:p>
      <w:pPr>
        <w:jc w:val="both"/>
        <w:spacing w:before="20" w:after="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7" w:h="16840" w:orient="portrait"/>
      <w:pgMar w:top="709" w:right="510" w:bottom="41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</w:p>
  <w:p>
    <w:pPr>
      <w:pStyle w:val="88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1"/>
    <w:link w:val="724"/>
    <w:uiPriority w:val="10"/>
    <w:rPr>
      <w:sz w:val="48"/>
      <w:szCs w:val="48"/>
    </w:rPr>
  </w:style>
  <w:style w:type="character" w:styleId="37">
    <w:name w:val="Subtitle Char"/>
    <w:basedOn w:val="711"/>
    <w:link w:val="726"/>
    <w:uiPriority w:val="11"/>
    <w:rPr>
      <w:sz w:val="24"/>
      <w:szCs w:val="24"/>
    </w:rPr>
  </w:style>
  <w:style w:type="character" w:styleId="39">
    <w:name w:val="Quote Char"/>
    <w:link w:val="728"/>
    <w:uiPriority w:val="29"/>
    <w:rPr>
      <w:i/>
    </w:rPr>
  </w:style>
  <w:style w:type="character" w:styleId="41">
    <w:name w:val="Intense Quote Char"/>
    <w:link w:val="730"/>
    <w:uiPriority w:val="30"/>
    <w:rPr>
      <w:i/>
    </w:rPr>
  </w:style>
  <w:style w:type="character" w:styleId="45">
    <w:name w:val="Footer Char"/>
    <w:basedOn w:val="711"/>
    <w:link w:val="733"/>
    <w:uiPriority w:val="99"/>
  </w:style>
  <w:style w:type="character" w:styleId="47">
    <w:name w:val="Caption Char"/>
    <w:basedOn w:val="711"/>
    <w:link w:val="735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4"/>
    <w:uiPriority w:val="99"/>
    <w:rPr>
      <w:sz w:val="18"/>
    </w:rPr>
  </w:style>
  <w:style w:type="character" w:styleId="179">
    <w:name w:val="Endnote Text Char"/>
    <w:link w:val="867"/>
    <w:uiPriority w:val="99"/>
    <w:rPr>
      <w:sz w:val="20"/>
    </w:rPr>
  </w:style>
  <w:style w:type="paragraph" w:styleId="701" w:default="1">
    <w:name w:val="Normal"/>
    <w:qFormat/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701"/>
    <w:uiPriority w:val="34"/>
    <w:qFormat/>
    <w:pPr>
      <w:contextualSpacing/>
      <w:ind w:left="720"/>
    </w:pPr>
  </w:style>
  <w:style w:type="paragraph" w:styleId="724">
    <w:name w:val="Title"/>
    <w:basedOn w:val="701"/>
    <w:next w:val="701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Заголовок Знак"/>
    <w:basedOn w:val="711"/>
    <w:link w:val="724"/>
    <w:uiPriority w:val="10"/>
    <w:rPr>
      <w:sz w:val="48"/>
      <w:szCs w:val="48"/>
    </w:rPr>
  </w:style>
  <w:style w:type="paragraph" w:styleId="726">
    <w:name w:val="Subtitle"/>
    <w:basedOn w:val="701"/>
    <w:next w:val="701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711"/>
    <w:link w:val="726"/>
    <w:uiPriority w:val="11"/>
    <w:rPr>
      <w:sz w:val="24"/>
      <w:szCs w:val="24"/>
    </w:rPr>
  </w:style>
  <w:style w:type="paragraph" w:styleId="728">
    <w:name w:val="Quote"/>
    <w:basedOn w:val="701"/>
    <w:next w:val="701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1"/>
    <w:next w:val="701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711"/>
    <w:uiPriority w:val="99"/>
  </w:style>
  <w:style w:type="paragraph" w:styleId="733">
    <w:name w:val="Footer"/>
    <w:basedOn w:val="70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Нижний колонтитул Знак"/>
    <w:basedOn w:val="711"/>
    <w:link w:val="733"/>
    <w:uiPriority w:val="99"/>
  </w:style>
  <w:style w:type="paragraph" w:styleId="735">
    <w:name w:val="Caption"/>
    <w:basedOn w:val="701"/>
    <w:next w:val="701"/>
    <w:link w:val="7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basedOn w:val="711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8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9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basedOn w:val="712"/>
    <w:link w:val="8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70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11"/>
    <w:uiPriority w:val="99"/>
    <w:unhideWhenUsed/>
    <w:rPr>
      <w:vertAlign w:val="superscript"/>
    </w:rPr>
  </w:style>
  <w:style w:type="paragraph" w:styleId="867">
    <w:name w:val="endnote text"/>
    <w:basedOn w:val="70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1"/>
    <w:uiPriority w:val="99"/>
    <w:semiHidden/>
    <w:unhideWhenUsed/>
    <w:rPr>
      <w:vertAlign w:val="superscript"/>
    </w:rPr>
  </w:style>
  <w:style w:type="paragraph" w:styleId="870">
    <w:name w:val="toc 1"/>
    <w:basedOn w:val="701"/>
    <w:next w:val="701"/>
    <w:uiPriority w:val="39"/>
    <w:unhideWhenUsed/>
    <w:pPr>
      <w:spacing w:after="57"/>
    </w:pPr>
  </w:style>
  <w:style w:type="paragraph" w:styleId="871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2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3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4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5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6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7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8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1"/>
    <w:next w:val="701"/>
    <w:uiPriority w:val="99"/>
    <w:unhideWhenUsed/>
    <w:pPr>
      <w:spacing w:after="0"/>
    </w:pPr>
  </w:style>
  <w:style w:type="paragraph" w:styleId="881">
    <w:name w:val="Normal (Web)"/>
    <w:basedOn w:val="70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82">
    <w:name w:val="Header"/>
    <w:basedOn w:val="701"/>
    <w:link w:val="88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000000"/>
      <w:spacing w:val="-1"/>
      <w:sz w:val="28"/>
      <w:szCs w:val="28"/>
      <w:lang w:eastAsia="ru-RU"/>
    </w:rPr>
  </w:style>
  <w:style w:type="character" w:styleId="883" w:customStyle="1">
    <w:name w:val="Верхний колонтитул Знак"/>
    <w:basedOn w:val="711"/>
    <w:link w:val="882"/>
    <w:rPr>
      <w:rFonts w:ascii="Times New Roman" w:hAnsi="Times New Roman" w:eastAsia="Times New Roman" w:cs="Times New Roman"/>
      <w:color w:val="000000"/>
      <w:spacing w:val="-1"/>
      <w:sz w:val="28"/>
      <w:szCs w:val="28"/>
      <w:lang w:eastAsia="ru-RU"/>
    </w:rPr>
  </w:style>
  <w:style w:type="character" w:styleId="884">
    <w:name w:val="page number"/>
    <w:basedOn w:val="711"/>
  </w:style>
  <w:style w:type="paragraph" w:styleId="885">
    <w:name w:val="Balloon Text"/>
    <w:basedOn w:val="701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711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>
    <w:name w:val="No Spacing"/>
    <w:uiPriority w:val="1"/>
    <w:qFormat/>
    <w:pPr>
      <w:spacing w:after="0" w:line="240" w:lineRule="auto"/>
    </w:pPr>
  </w:style>
  <w:style w:type="character" w:styleId="888" w:customStyle="1">
    <w:name w:val="Гиперссылка1"/>
    <w:uiPriority w:val="99"/>
    <w:unhideWhenUsed/>
    <w:rPr>
      <w:color w:val="0563c1"/>
      <w:u w:val="single"/>
    </w:rPr>
  </w:style>
  <w:style w:type="paragraph" w:styleId="889" w:customStyle="1">
    <w:name w:val="ConsNormal"/>
    <w:link w:val="832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Relationship Id="rId12" Type="http://schemas.openxmlformats.org/officeDocument/2006/relationships/hyperlink" Target="http://www.gorod-ust-labin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user01oo</cp:lastModifiedBy>
  <cp:revision>3</cp:revision>
  <dcterms:created xsi:type="dcterms:W3CDTF">2025-12-17T06:16:00Z</dcterms:created>
  <dcterms:modified xsi:type="dcterms:W3CDTF">2025-12-17T06:18:44Z</dcterms:modified>
</cp:coreProperties>
</file>